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Ejercicios competenciales tema Proteínas, enzimas y vitaminas</w:t>
      </w:r>
    </w:p>
    <w:p w:rsidR="00000000" w:rsidDel="00000000" w:rsidP="00000000" w:rsidRDefault="00000000" w:rsidRPr="00000000" w14:paraId="0000000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</w:rPr>
        <w:drawing>
          <wp:inline distB="114300" distT="114300" distL="114300" distR="114300">
            <wp:extent cx="5938838" cy="2138387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8838" cy="21383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5731200" cy="2235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3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Si las flechas fueran en sentido opuesto: ¿Qué consecuencia tendría? ¿Qué condiciones podrían provocar este sentido opuesto?</w:t>
      </w:r>
    </w:p>
    <w:p w:rsidR="00000000" w:rsidDel="00000000" w:rsidP="00000000" w:rsidRDefault="00000000" w:rsidRPr="00000000" w14:paraId="00000008">
      <w:pPr>
        <w:spacing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Las deficiencias de minerales causan patologías, por ejemplo la falta de magnesio causa problemas musculares y cognitivos. El magnesio es necesario para que se produzcan más de 600 reacciones enzimáticas, procesos biológicos y funciones celulares de nuestro cuerpo. Las funciones del magnesio son diversas y se extienden a todos los niveles: el físico, el mental y el emocional. Las deficiencias de vitaminas también causan patologías, por ejemplo el escorbuto (falta de vitamina C),el beriberi (falta de vitamina B1), la ceguera nocturna (falta de vitamina A)... Cada mineral y vitamina de nuestro cuerpo cumple funciones diversas (ambos tienen función reguladora) y en muchos casos son necesarios para la función de muchas enzimas, por lo que su deficiencia altera gravemente el metabolismo. Explica razonadamente el papel de minerales y vitaminas en el funcionamiento de las enzimas, indicando específicamente qué tipo de vitaminas tienen un gran papel en el funcionamiento de las enzimas.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 La siguiente gráfica muestra la actividad de una enzima según la concentración de sustrato (caso 1), se vuelve a probar la misma enzima a la que se añadió una sustancia (caso 2). ¿Qué tipo de sustancia se ha añadido en el caso 2? ¿Qué ha ocurrido con la actividad enzimática en el caso 2 y por qué? ¿Qué indica la Km en ambos casos?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3071813" cy="1683291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1813" cy="16832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Los aminoácidos actúan como tamponadores de ph, al comportarse de manera diferente según el ph del medio. ¿Qué nombre recibe este tipo de sustancias que se pueden comportar como ácidos o como bases, dependiendo de las condiciones del medio? Indica qué sucede en un aminoácido a ph ácido (alta concentración de H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+</w:t>
      </w:r>
      <w:r w:rsidDel="00000000" w:rsidR="00000000" w:rsidRPr="00000000">
        <w:rPr>
          <w:sz w:val="24"/>
          <w:szCs w:val="24"/>
          <w:rtl w:val="0"/>
        </w:rPr>
        <w:t xml:space="preserve">). ¿Y a ph básico? (baja concentración de H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+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6) Razona por qué es más frecuente la hipovitaminosis en las vitaminas hidrosolubles y la hipervitaminosis en las vitaminas liposolubles.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7)</w:t>
        <w:tab/>
        <w:tab/>
        <w:tab/>
        <w:tab/>
        <w:tab/>
        <w:tab/>
        <w:tab/>
        <w:t xml:space="preserve">8)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3267075</wp:posOffset>
            </wp:positionH>
            <wp:positionV relativeFrom="paragraph">
              <wp:posOffset>306307</wp:posOffset>
            </wp:positionV>
            <wp:extent cx="2840014" cy="3067917"/>
            <wp:effectExtent b="0" l="0" r="0" t="0"/>
            <wp:wrapSquare wrapText="bothSides" distB="114300" distT="11430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0014" cy="30679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901473" cy="3085233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1473" cy="30852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ab/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